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附件5</w:t>
      </w:r>
    </w:p>
    <w:p>
      <w:pPr>
        <w:spacing w:line="580" w:lineRule="exact"/>
        <w:jc w:val="center"/>
        <w:rPr>
          <w:rFonts w:hint="eastAsia" w:ascii="黑体" w:hAnsi="黑体" w:eastAsia="黑体" w:cs="黑体"/>
          <w:spacing w:val="-20"/>
          <w:sz w:val="44"/>
          <w:szCs w:val="44"/>
        </w:rPr>
      </w:pPr>
      <w:bookmarkStart w:id="1" w:name="_GoBack"/>
      <w:r>
        <w:rPr>
          <w:rFonts w:hint="eastAsia" w:ascii="黑体" w:hAnsi="黑体" w:eastAsia="黑体" w:cs="黑体"/>
          <w:sz w:val="44"/>
          <w:szCs w:val="44"/>
        </w:rPr>
        <w:t>PPT现场展示</w:t>
      </w:r>
      <w:r>
        <w:rPr>
          <w:rFonts w:hint="eastAsia" w:ascii="黑体" w:hAnsi="黑体" w:eastAsia="黑体" w:cs="黑体"/>
          <w:spacing w:val="-20"/>
          <w:sz w:val="44"/>
          <w:szCs w:val="44"/>
        </w:rPr>
        <w:t>评分标准</w:t>
      </w:r>
      <w:bookmarkEnd w:id="1"/>
    </w:p>
    <w:tbl>
      <w:tblPr>
        <w:tblStyle w:val="2"/>
        <w:tblpPr w:leftFromText="180" w:rightFromText="180" w:vertAnchor="text" w:horzAnchor="margin" w:tblpY="382"/>
        <w:tblOverlap w:val="never"/>
        <w:tblW w:w="93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411"/>
        <w:gridCol w:w="62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评分要素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评分要点</w:t>
            </w: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具体描述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主题陈述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（100分）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基本素养（20分）</w:t>
            </w: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1.仪表端庄稳重、朴素，社交礼仪大方得体，表情丰富真诚，有良好的个人气质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2.言之有理，谈吐文雅，富于思想内涵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</w:t>
            </w:r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.精神饱满，有信心，有独立见解，能充分展现大学生朝气蓬勃的精神风貌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陈述内容</w:t>
            </w:r>
          </w:p>
          <w:p>
            <w:pPr>
              <w:spacing w:before="100" w:beforeAutospacing="1" w:after="100" w:afterAutospacing="1" w:line="3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（50分）</w:t>
            </w: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1.对职业规划的自我探索、职业探索、决策应对等环节的要素及分析过程陈述全面、客观、准确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2.在陈述中能够正确理解、应用职业规划基本理论及各项辅助工具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3.对各探索分析过程及结果表述准确，且与作品吻合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4.简明扼要，条理清晰，结论明确，能够准确提炼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职业规划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作品的主要内容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即时效果</w:t>
            </w:r>
          </w:p>
          <w:p>
            <w:pPr>
              <w:spacing w:before="100" w:beforeAutospacing="1" w:after="100" w:afterAutospacing="1" w:line="3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（30分）</w:t>
            </w: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1.按时完成主题陈述，思路清晰，措辞恰当，表达自然、流畅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2.有感染力，能吸引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评审专家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注意力，调动观众情绪</w:t>
            </w:r>
          </w:p>
        </w:tc>
      </w:tr>
    </w:tbl>
    <w:p>
      <w:pPr>
        <w:bidi w:val="0"/>
        <w:rPr>
          <w:rFonts w:ascii="Calibri" w:hAnsi="Calibri" w:eastAsia="宋体" w:cs="Times New Roman"/>
          <w:szCs w:val="2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2022-03-24T01:07:56Z</dcterms:created>
  <dc:creator>DELL</dc:creator>
  <cp:lastModifiedBy>李冠德</cp:lastModifiedBy>
  <dcterms:modified xsi:type="dcterms:W3CDTF">2022-03-24T01:08:16Z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A4B807C50C874F7E9AF4042098D0B2E5</vt:lpwstr>
  </property>
</Properties>
</file>