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b w:val="0"/>
          <w:bCs w:val="0"/>
          <w:spacing w:val="-20"/>
          <w:sz w:val="28"/>
          <w:szCs w:val="28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-20"/>
          <w:sz w:val="32"/>
          <w:szCs w:val="32"/>
        </w:rPr>
        <w:t>附件4</w:t>
      </w:r>
    </w:p>
    <w:p>
      <w:pPr>
        <w:spacing w:line="58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  <w:t>职业角色情景模拟评分标准表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</w:t>
      </w:r>
    </w:p>
    <w:tbl>
      <w:tblPr>
        <w:tblStyle w:val="2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6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评分要点</w:t>
            </w:r>
          </w:p>
        </w:tc>
        <w:tc>
          <w:tcPr>
            <w:tcW w:w="6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情景设计（20分）</w:t>
            </w:r>
          </w:p>
        </w:tc>
        <w:tc>
          <w:tcPr>
            <w:tcW w:w="6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情景设计逼真、道具使用合理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模拟内容及效果（40分）</w:t>
            </w:r>
          </w:p>
        </w:tc>
        <w:tc>
          <w:tcPr>
            <w:tcW w:w="6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职业模拟真实感强，显现职场精彩亮点、内容和表现力丰富，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基本素质（20分）</w:t>
            </w:r>
          </w:p>
        </w:tc>
        <w:tc>
          <w:tcPr>
            <w:tcW w:w="6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衣着整洁，仪表端庄，谈吐文雅，精神饱满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个人特色（20分）</w:t>
            </w:r>
          </w:p>
        </w:tc>
        <w:tc>
          <w:tcPr>
            <w:tcW w:w="6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职业符合自身鲜明特点，具有创造性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2022-03-24T01:05:28Z</dcterms:created>
  <dc:creator>DELL</dc:creator>
  <cp:lastModifiedBy>李冠德</cp:lastModifiedBy>
  <dcterms:modified xsi:type="dcterms:W3CDTF">2022-03-24T01:07:33Z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124D5B02AE62421EAB0CF74953BE9A4D</vt:lpwstr>
  </property>
</Properties>
</file>